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F47E0" w14:textId="314C9AF5" w:rsidR="008B23B4" w:rsidRDefault="008B23B4" w:rsidP="004702C2">
      <w:pPr>
        <w:jc w:val="center"/>
        <w:rPr>
          <w:rFonts w:asciiTheme="minorHAnsi" w:hAnsiTheme="minorHAnsi" w:cstheme="minorHAnsi"/>
          <w:b/>
          <w:sz w:val="32"/>
          <w:szCs w:val="32"/>
        </w:rPr>
      </w:pPr>
      <w:r>
        <w:rPr>
          <w:rFonts w:asciiTheme="minorHAnsi" w:hAnsiTheme="minorHAnsi" w:cstheme="minorHAnsi"/>
          <w:b/>
          <w:sz w:val="32"/>
          <w:szCs w:val="32"/>
        </w:rPr>
        <w:t xml:space="preserve">Vyplňuje ESCO dle Smluvních podmínek a </w:t>
      </w:r>
      <w:r w:rsidR="00C34B0A">
        <w:rPr>
          <w:rFonts w:asciiTheme="minorHAnsi" w:hAnsiTheme="minorHAnsi" w:cstheme="minorHAnsi"/>
          <w:b/>
          <w:sz w:val="32"/>
          <w:szCs w:val="32"/>
        </w:rPr>
        <w:t xml:space="preserve">příloh uvedených v zadávací dokumentaci </w:t>
      </w:r>
    </w:p>
    <w:p w14:paraId="48DEFA73" w14:textId="77777777" w:rsidR="00C34B0A" w:rsidRDefault="00C34B0A" w:rsidP="004702C2">
      <w:pPr>
        <w:jc w:val="center"/>
        <w:rPr>
          <w:rFonts w:asciiTheme="minorHAnsi" w:hAnsiTheme="minorHAnsi" w:cstheme="minorHAnsi"/>
          <w:b/>
          <w:sz w:val="32"/>
          <w:szCs w:val="32"/>
        </w:rPr>
      </w:pPr>
    </w:p>
    <w:p w14:paraId="2825D98D" w14:textId="1AC2AE90" w:rsidR="00815D2A" w:rsidRDefault="00C34B0A" w:rsidP="00815D2A">
      <w:pPr>
        <w:jc w:val="center"/>
        <w:rPr>
          <w:rFonts w:asciiTheme="minorHAnsi" w:hAnsiTheme="minorHAnsi" w:cstheme="minorHAnsi"/>
          <w:b/>
          <w:sz w:val="32"/>
          <w:szCs w:val="32"/>
        </w:rPr>
      </w:pPr>
      <w:r>
        <w:rPr>
          <w:rFonts w:asciiTheme="minorHAnsi" w:hAnsiTheme="minorHAnsi" w:cstheme="minorHAnsi"/>
          <w:b/>
          <w:sz w:val="32"/>
          <w:szCs w:val="32"/>
        </w:rPr>
        <w:t xml:space="preserve">Níže uvedené údaje </w:t>
      </w:r>
      <w:proofErr w:type="gramStart"/>
      <w:r>
        <w:rPr>
          <w:rFonts w:asciiTheme="minorHAnsi" w:hAnsiTheme="minorHAnsi" w:cstheme="minorHAnsi"/>
          <w:b/>
          <w:sz w:val="32"/>
          <w:szCs w:val="32"/>
        </w:rPr>
        <w:t>slouží</w:t>
      </w:r>
      <w:proofErr w:type="gramEnd"/>
      <w:r>
        <w:rPr>
          <w:rFonts w:asciiTheme="minorHAnsi" w:hAnsiTheme="minorHAnsi" w:cstheme="minorHAnsi"/>
          <w:b/>
          <w:sz w:val="32"/>
          <w:szCs w:val="32"/>
        </w:rPr>
        <w:t xml:space="preserve"> jen jako příklad </w:t>
      </w:r>
      <w:r w:rsidR="00C34836">
        <w:rPr>
          <w:rFonts w:asciiTheme="minorHAnsi" w:hAnsiTheme="minorHAnsi" w:cstheme="minorHAnsi"/>
          <w:b/>
          <w:sz w:val="32"/>
          <w:szCs w:val="32"/>
        </w:rPr>
        <w:t>k </w:t>
      </w:r>
      <w:r w:rsidR="00815D2A">
        <w:rPr>
          <w:rFonts w:asciiTheme="minorHAnsi" w:hAnsiTheme="minorHAnsi" w:cstheme="minorHAnsi"/>
          <w:b/>
          <w:sz w:val="32"/>
          <w:szCs w:val="32"/>
        </w:rPr>
        <w:t>vyplnění</w:t>
      </w:r>
      <w:r>
        <w:rPr>
          <w:rFonts w:asciiTheme="minorHAnsi" w:hAnsiTheme="minorHAnsi" w:cstheme="minorHAnsi"/>
          <w:b/>
          <w:sz w:val="32"/>
          <w:szCs w:val="32"/>
        </w:rPr>
        <w:t xml:space="preserve"> </w:t>
      </w:r>
    </w:p>
    <w:p w14:paraId="46CBF5F8" w14:textId="26E234E7" w:rsidR="00C34B0A" w:rsidRPr="00530BBB" w:rsidRDefault="00815D2A"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514FEBE6" w14:textId="77777777"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2E96A41B"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1: Popis výchozího stavu včetně referenční spotřeby a referenčních nákladů</w:t>
      </w:r>
    </w:p>
    <w:p w14:paraId="642270F5"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2: Popis úsporných opatření</w:t>
      </w:r>
    </w:p>
    <w:p w14:paraId="18544CFC"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3: Cena a její úhrada</w:t>
      </w:r>
    </w:p>
    <w:p w14:paraId="751A1B30" w14:textId="42901CAE"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 xml:space="preserve">Příloha č. 4: Harmonogram realizace </w:t>
      </w:r>
      <w:r w:rsidR="00C5149E">
        <w:rPr>
          <w:rFonts w:asciiTheme="minorHAnsi" w:hAnsiTheme="minorHAnsi" w:cstheme="minorHAnsi"/>
          <w:bCs/>
          <w:szCs w:val="22"/>
        </w:rPr>
        <w:t>akce</w:t>
      </w:r>
    </w:p>
    <w:p w14:paraId="0591F0C2"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5: Výše garantované úspory</w:t>
      </w:r>
    </w:p>
    <w:p w14:paraId="4ACE00BE"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6: Vyhodnocování dosažených úspor</w:t>
      </w:r>
    </w:p>
    <w:p w14:paraId="5BFF50B0"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7: Energetický management</w:t>
      </w:r>
    </w:p>
    <w:p w14:paraId="6CC75DB4"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8: Oprávněné osoby</w:t>
      </w:r>
    </w:p>
    <w:p w14:paraId="3762C691" w14:textId="77777777"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9: Seznam poddodavatelů</w:t>
      </w:r>
    </w:p>
    <w:p w14:paraId="63686C09" w14:textId="20E85771" w:rsidR="004702C2" w:rsidRPr="00530BBB" w:rsidRDefault="004702C2" w:rsidP="004702C2">
      <w:pPr>
        <w:rPr>
          <w:rFonts w:asciiTheme="minorHAnsi" w:hAnsiTheme="minorHAnsi" w:cstheme="minorHAnsi"/>
          <w:bCs/>
          <w:szCs w:val="22"/>
        </w:rPr>
      </w:pP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0E48DA83" w:rsidR="004702C2" w:rsidRPr="009C0752" w:rsidRDefault="004702C2" w:rsidP="004702C2">
      <w:pPr>
        <w:rPr>
          <w:rFonts w:asciiTheme="minorHAnsi" w:hAnsiTheme="minorHAnsi" w:cstheme="minorHAnsi"/>
          <w:color w:val="000000" w:themeColor="text1"/>
        </w:rPr>
      </w:pPr>
      <w:r w:rsidRPr="009C0752">
        <w:rPr>
          <w:rFonts w:asciiTheme="minorHAnsi" w:hAnsiTheme="minorHAnsi" w:cstheme="minorHAnsi"/>
          <w:color w:val="000000" w:themeColor="text1"/>
        </w:rPr>
        <w:t>Přílohy ke smlouvě o energetických služb</w:t>
      </w:r>
      <w:r w:rsidR="000E4D98" w:rsidRPr="009C0752">
        <w:rPr>
          <w:rFonts w:asciiTheme="minorHAnsi" w:hAnsiTheme="minorHAnsi" w:cstheme="minorHAnsi"/>
          <w:color w:val="000000" w:themeColor="text1"/>
        </w:rPr>
        <w:t>ách</w:t>
      </w:r>
      <w:r w:rsidRPr="009C0752">
        <w:rPr>
          <w:rFonts w:asciiTheme="minorHAnsi" w:hAnsiTheme="minorHAnsi" w:cstheme="minorHAnsi"/>
          <w:color w:val="000000" w:themeColor="text1"/>
        </w:rPr>
        <w:t xml:space="preserve"> se zaručeným výsledkem</w:t>
      </w:r>
      <w:r w:rsidR="000E4D98" w:rsidRPr="009C0752">
        <w:rPr>
          <w:rFonts w:asciiTheme="minorHAnsi" w:hAnsiTheme="minorHAnsi" w:cstheme="minorHAnsi"/>
          <w:color w:val="000000" w:themeColor="text1"/>
        </w:rPr>
        <w:t xml:space="preserve"> určených veřejnému zadavateli</w:t>
      </w:r>
      <w:r w:rsidRPr="009C0752">
        <w:rPr>
          <w:rFonts w:asciiTheme="minorHAnsi" w:hAnsiTheme="minorHAnsi" w:cstheme="minorHAnsi"/>
          <w:color w:val="000000" w:themeColor="text1"/>
        </w:rPr>
        <w:t xml:space="preserve"> (SES) jsou vytvořeny tak, aby popsaly v plném rozsahu </w:t>
      </w:r>
      <w:r w:rsidR="001C4B31">
        <w:rPr>
          <w:rFonts w:asciiTheme="minorHAnsi" w:hAnsiTheme="minorHAnsi" w:cstheme="minorHAnsi"/>
          <w:color w:val="000000" w:themeColor="text1"/>
        </w:rPr>
        <w:t>akci (</w:t>
      </w:r>
      <w:r w:rsidRPr="009C0752">
        <w:rPr>
          <w:rFonts w:asciiTheme="minorHAnsi" w:hAnsiTheme="minorHAnsi" w:cstheme="minorHAnsi"/>
          <w:color w:val="000000" w:themeColor="text1"/>
        </w:rPr>
        <w:t>projekt</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w:t>
      </w:r>
      <w:r w:rsidR="001C4B31">
        <w:rPr>
          <w:rFonts w:asciiTheme="minorHAnsi" w:hAnsiTheme="minorHAnsi" w:cstheme="minorHAnsi"/>
          <w:color w:val="000000" w:themeColor="text1"/>
        </w:rPr>
        <w:t>její (</w:t>
      </w:r>
      <w:r w:rsidRPr="009C0752">
        <w:rPr>
          <w:rFonts w:asciiTheme="minorHAnsi" w:hAnsiTheme="minorHAnsi" w:cstheme="minorHAnsi"/>
          <w:color w:val="000000" w:themeColor="text1"/>
        </w:rPr>
        <w:t>jeho</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přínosy a detaily realizace.</w:t>
      </w:r>
    </w:p>
    <w:p w14:paraId="528CEB59" w14:textId="130B147D"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w:t>
      </w:r>
      <w:r w:rsidR="00E663E3">
        <w:rPr>
          <w:rFonts w:asciiTheme="minorHAnsi" w:hAnsiTheme="minorHAnsi" w:cstheme="minorHAnsi"/>
        </w:rPr>
        <w:t>akce/</w:t>
      </w:r>
      <w:r w:rsidRPr="00530BBB">
        <w:rPr>
          <w:rFonts w:asciiTheme="minorHAnsi" w:hAnsiTheme="minorHAnsi" w:cstheme="minorHAnsi"/>
        </w:rPr>
        <w:t xml:space="preserve">projektu </w:t>
      </w:r>
      <w:r w:rsidR="005D4F4F">
        <w:rPr>
          <w:rFonts w:asciiTheme="minorHAnsi" w:hAnsiTheme="minorHAnsi" w:cstheme="minorHAnsi"/>
        </w:rPr>
        <w:t>(</w:t>
      </w:r>
      <w:r w:rsidRPr="00530BBB">
        <w:rPr>
          <w:rFonts w:asciiTheme="minorHAnsi" w:hAnsiTheme="minorHAnsi" w:cstheme="minorHAnsi"/>
        </w:rPr>
        <w:t>plán M&amp;V</w:t>
      </w:r>
      <w:r w:rsidR="005D4F4F">
        <w:rPr>
          <w:rFonts w:asciiTheme="minorHAnsi" w:hAnsiTheme="minorHAnsi" w:cstheme="minorHAnsi"/>
        </w:rPr>
        <w:t>)</w:t>
      </w:r>
      <w:r w:rsidRPr="00530BBB">
        <w:rPr>
          <w:rFonts w:asciiTheme="minorHAnsi" w:hAnsiTheme="minorHAnsi" w:cstheme="minorHAnsi"/>
        </w:rPr>
        <w:t xml:space="preserve">. Plán M&amp;V má být vždy vypracován v době, kdy se navrhují energeticky úsporná opatření, a je povinnou součástí smlouvy o poskytování energetických služeb se zaručeným výsledkem. </w:t>
      </w:r>
    </w:p>
    <w:p w14:paraId="032D95C5" w14:textId="02D6108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IPMVP poskytuje přehled nejlepších současných přístupů a technik verifikace výsledků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úspory energie a vody a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530BBB" w:rsidRDefault="004702C2" w:rsidP="004702C2">
      <w:pPr>
        <w:pStyle w:val="Nadpis1"/>
        <w:numPr>
          <w:ilvl w:val="0"/>
          <w:numId w:val="0"/>
        </w:numPr>
        <w:jc w:val="both"/>
        <w:rPr>
          <w:rFonts w:asciiTheme="minorHAnsi" w:hAnsiTheme="minorHAnsi" w:cstheme="minorHAnsi"/>
        </w:rPr>
      </w:pPr>
      <w:bookmarkStart w:id="0" w:name="_Toc85704327"/>
      <w:r w:rsidRPr="00530BBB">
        <w:rPr>
          <w:rFonts w:asciiTheme="minorHAnsi" w:hAnsiTheme="minorHAnsi" w:cstheme="minorHAnsi"/>
        </w:rPr>
        <w:lastRenderedPageBreak/>
        <w:t>Příloha č. 1: Popis výchozího stavu včetně referenční spotřeby a referenčních nákladů</w:t>
      </w:r>
      <w:bookmarkEnd w:id="0"/>
    </w:p>
    <w:p w14:paraId="316B104C"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 xml:space="preserve">Tuto přílohu </w:t>
      </w:r>
      <w:proofErr w:type="gramStart"/>
      <w:r w:rsidRPr="00530BBB">
        <w:rPr>
          <w:rFonts w:asciiTheme="minorHAnsi" w:hAnsiTheme="minorHAnsi" w:cstheme="minorHAnsi"/>
        </w:rPr>
        <w:t>vytvoří</w:t>
      </w:r>
      <w:proofErr w:type="gramEnd"/>
      <w:r w:rsidRPr="00530BBB">
        <w:rPr>
          <w:rFonts w:asciiTheme="minorHAnsi" w:hAnsiTheme="minorHAnsi" w:cstheme="minorHAnsi"/>
        </w:rPr>
        <w:t xml:space="preserve">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sidRPr="00530BBB">
        <w:rPr>
          <w:rFonts w:asciiTheme="minorHAnsi" w:hAnsiTheme="minorHAnsi" w:cstheme="minorHAnsi"/>
          <w:lang w:eastAsia="cs-CZ"/>
        </w:rPr>
        <w:t>opatření,</w:t>
      </w:r>
      <w:proofErr w:type="gramEnd"/>
      <w:r w:rsidRPr="00530BBB">
        <w:rPr>
          <w:rFonts w:asciiTheme="minorHAnsi" w:hAnsiTheme="minorHAnsi" w:cstheme="minorHAnsi"/>
          <w:lang w:eastAsia="cs-CZ"/>
        </w:rPr>
        <w:t xml:space="preserve">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instalovaných technologií, způsobu vytápění, větrání, chlazení, </w:t>
      </w:r>
      <w:proofErr w:type="gramStart"/>
      <w:r w:rsidRPr="00530BBB">
        <w:rPr>
          <w:rFonts w:asciiTheme="minorHAnsi" w:hAnsiTheme="minorHAnsi" w:cstheme="minorHAnsi"/>
          <w:lang w:eastAsia="cs-CZ"/>
        </w:rPr>
        <w:t>osvětlení,</w:t>
      </w:r>
      <w:proofErr w:type="gramEnd"/>
      <w:r w:rsidRPr="00530BBB">
        <w:rPr>
          <w:rFonts w:asciiTheme="minorHAnsi" w:hAnsiTheme="minorHAnsi" w:cstheme="minorHAnsi"/>
          <w:lang w:eastAsia="cs-CZ"/>
        </w:rPr>
        <w:t xml:space="preserve">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 xml:space="preserve">venkovní teplotní podmínky, při kterých bylo dosaženo referenční spotřeby paliva a energie v členění po měsících (tj. průměrné měsíční venkovní teploty a počty topných dnů v měsíci pro danou lokalitu) – bude použita Tabulka </w:t>
      </w:r>
      <w:proofErr w:type="spellStart"/>
      <w:r w:rsidRPr="00530BBB">
        <w:rPr>
          <w:rFonts w:asciiTheme="minorHAnsi" w:hAnsiTheme="minorHAnsi" w:cstheme="minorHAnsi"/>
          <w:b/>
          <w:lang w:eastAsia="cs-CZ"/>
        </w:rPr>
        <w:t>technicko-ekonomických</w:t>
      </w:r>
      <w:proofErr w:type="spellEnd"/>
      <w:r w:rsidRPr="00530BBB">
        <w:rPr>
          <w:rFonts w:asciiTheme="minorHAnsi" w:hAnsiTheme="minorHAnsi" w:cstheme="minorHAnsi"/>
          <w:b/>
          <w:lang w:eastAsia="cs-CZ"/>
        </w:rPr>
        <w:t xml:space="preserve">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všech výchozích podmínek, které nesplňují požadované podmínky (např. nedostatečné vytápění ve výchozím </w:t>
      </w:r>
      <w:proofErr w:type="gramStart"/>
      <w:r w:rsidRPr="00530BBB">
        <w:rPr>
          <w:rFonts w:asciiTheme="minorHAnsi" w:hAnsiTheme="minorHAnsi" w:cstheme="minorHAnsi"/>
          <w:lang w:eastAsia="cs-CZ"/>
        </w:rPr>
        <w:t>stavu,</w:t>
      </w:r>
      <w:proofErr w:type="gramEnd"/>
      <w:r w:rsidRPr="00530BBB">
        <w:rPr>
          <w:rFonts w:asciiTheme="minorHAnsi" w:hAnsiTheme="minorHAnsi" w:cstheme="minorHAnsi"/>
          <w:lang w:eastAsia="cs-CZ"/>
        </w:rPr>
        <w:t xml:space="preserve">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77777777"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Příloha č. 2: Popis úsporných opatření</w:t>
      </w:r>
      <w:bookmarkEnd w:id="1"/>
    </w:p>
    <w:p w14:paraId="1FBEB862"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Cena za provedení základních </w:t>
      </w:r>
      <w:proofErr w:type="gramStart"/>
      <w:r w:rsidRPr="00530BBB">
        <w:rPr>
          <w:rFonts w:asciiTheme="minorHAnsi" w:hAnsiTheme="minorHAnsi" w:cstheme="minorHAnsi"/>
        </w:rPr>
        <w:t>opatření - rozpočet</w:t>
      </w:r>
      <w:proofErr w:type="gramEnd"/>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Úspora ze základních </w:t>
      </w:r>
      <w:proofErr w:type="gramStart"/>
      <w:r w:rsidRPr="00530BBB">
        <w:rPr>
          <w:rFonts w:asciiTheme="minorHAnsi" w:hAnsiTheme="minorHAnsi" w:cstheme="minorHAnsi"/>
        </w:rPr>
        <w:t>opatření - rozpočet</w:t>
      </w:r>
      <w:proofErr w:type="gramEnd"/>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lastRenderedPageBreak/>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E93AB4">
        <w:rPr>
          <w:rFonts w:asciiTheme="minorHAnsi" w:hAnsiTheme="minorHAnsi" w:cstheme="minorHAnsi"/>
          <w:i/>
          <w:iCs/>
          <w:highlight w:val="yellow"/>
        </w:rPr>
        <w:t>doplní ESCO</w:t>
      </w:r>
    </w:p>
    <w:p w14:paraId="191DC9EC" w14:textId="2DA927D0"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w:t>
      </w:r>
      <w:proofErr w:type="spellStart"/>
      <w:r w:rsidRPr="00530BBB">
        <w:rPr>
          <w:rFonts w:asciiTheme="minorHAnsi" w:hAnsiTheme="minorHAnsi" w:cstheme="minorHAnsi"/>
          <w:u w:val="single"/>
        </w:rPr>
        <w:t>technicko-ekonomických</w:t>
      </w:r>
      <w:proofErr w:type="spellEnd"/>
      <w:r w:rsidRPr="00530BBB">
        <w:rPr>
          <w:rFonts w:asciiTheme="minorHAnsi" w:hAnsiTheme="minorHAnsi" w:cstheme="minorHAnsi"/>
          <w:u w:val="single"/>
        </w:rPr>
        <w:t xml:space="preserve"> výstupů </w:t>
      </w:r>
      <w:r w:rsidR="00C5149E">
        <w:rPr>
          <w:rFonts w:asciiTheme="minorHAnsi" w:hAnsiTheme="minorHAnsi" w:cstheme="minorHAnsi"/>
          <w:u w:val="single"/>
        </w:rPr>
        <w:t>akce</w:t>
      </w:r>
    </w:p>
    <w:p w14:paraId="26D81790" w14:textId="4D691FEB"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w:t>
      </w:r>
      <w:proofErr w:type="spellStart"/>
      <w:r w:rsidRPr="00530BBB">
        <w:rPr>
          <w:rFonts w:asciiTheme="minorHAnsi" w:hAnsiTheme="minorHAnsi" w:cstheme="minorHAnsi"/>
        </w:rPr>
        <w:t>technicko-ekonomických</w:t>
      </w:r>
      <w:proofErr w:type="spellEnd"/>
      <w:r w:rsidRPr="00530BBB">
        <w:rPr>
          <w:rFonts w:asciiTheme="minorHAnsi" w:hAnsiTheme="minorHAnsi" w:cstheme="minorHAnsi"/>
        </w:rPr>
        <w:t xml:space="preserve"> ukazatelů </w:t>
      </w:r>
      <w:r w:rsidR="00C5149E">
        <w:rPr>
          <w:rFonts w:asciiTheme="minorHAnsi" w:hAnsiTheme="minorHAnsi" w:cstheme="minorHAnsi"/>
        </w:rPr>
        <w:t>akce</w:t>
      </w:r>
      <w:r w:rsidRPr="00530BBB">
        <w:rPr>
          <w:rFonts w:asciiTheme="minorHAnsi" w:hAnsiTheme="minorHAnsi" w:cstheme="minorHAnsi"/>
        </w:rPr>
        <w:t>.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Souhrn </w:t>
      </w:r>
      <w:proofErr w:type="spellStart"/>
      <w:proofErr w:type="gram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w:t>
      </w:r>
      <w:proofErr w:type="gramEnd"/>
      <w:r w:rsidRPr="00530BBB">
        <w:rPr>
          <w:rFonts w:asciiTheme="minorHAnsi" w:hAnsiTheme="minorHAnsi" w:cstheme="minorHAnsi"/>
        </w:rPr>
        <w:t xml:space="preserve"> údajů – část 1</w:t>
      </w:r>
    </w:p>
    <w:tbl>
      <w:tblPr>
        <w:tblW w:w="802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734"/>
        <w:gridCol w:w="881"/>
        <w:gridCol w:w="1174"/>
        <w:gridCol w:w="880"/>
      </w:tblGrid>
      <w:tr w:rsidR="009C0752" w:rsidRPr="00530BBB" w14:paraId="21B874F9" w14:textId="77777777" w:rsidTr="009C0752">
        <w:tc>
          <w:tcPr>
            <w:tcW w:w="980" w:type="dxa"/>
            <w:vMerge w:val="restart"/>
          </w:tcPr>
          <w:p w14:paraId="7B9F7E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2EE53C5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9C0752" w:rsidRPr="00530BBB" w14:paraId="57611BAE" w14:textId="77777777" w:rsidTr="009C0752">
        <w:tc>
          <w:tcPr>
            <w:tcW w:w="980" w:type="dxa"/>
            <w:vMerge/>
          </w:tcPr>
          <w:p w14:paraId="3C6C2E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9C0752" w:rsidRPr="00530BBB" w14:paraId="6E0DF555" w14:textId="77777777" w:rsidTr="009C0752">
        <w:tc>
          <w:tcPr>
            <w:tcW w:w="980" w:type="dxa"/>
          </w:tcPr>
          <w:p w14:paraId="436FC2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4A9F7C" w14:textId="77777777" w:rsidTr="009C0752">
        <w:tc>
          <w:tcPr>
            <w:tcW w:w="980" w:type="dxa"/>
          </w:tcPr>
          <w:p w14:paraId="2889B4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8028EF" w14:textId="77777777" w:rsidTr="009C0752">
        <w:tc>
          <w:tcPr>
            <w:tcW w:w="980" w:type="dxa"/>
          </w:tcPr>
          <w:p w14:paraId="41D53A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5E4F4B3" w14:textId="77777777" w:rsidTr="009C0752">
        <w:tc>
          <w:tcPr>
            <w:tcW w:w="980" w:type="dxa"/>
          </w:tcPr>
          <w:p w14:paraId="47AF35A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48B80B49" w14:textId="77777777" w:rsidTr="009C0752">
        <w:tc>
          <w:tcPr>
            <w:tcW w:w="980" w:type="dxa"/>
          </w:tcPr>
          <w:p w14:paraId="4B8C58C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Pokračování </w:t>
      </w:r>
      <w:proofErr w:type="gramStart"/>
      <w:r w:rsidRPr="00530BBB">
        <w:rPr>
          <w:rFonts w:asciiTheme="minorHAnsi" w:hAnsiTheme="minorHAnsi" w:cstheme="minorHAnsi"/>
        </w:rPr>
        <w:t>tabulky - Souhrn</w:t>
      </w:r>
      <w:proofErr w:type="gramEnd"/>
      <w:r w:rsidRPr="00530BBB">
        <w:rPr>
          <w:rFonts w:asciiTheme="minorHAnsi" w:hAnsiTheme="minorHAnsi" w:cstheme="minorHAnsi"/>
        </w:rPr>
        <w:t xml:space="preserve"> </w:t>
      </w:r>
      <w:proofErr w:type="spell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35258BFE" w:rsidR="004702C2" w:rsidRPr="00530BBB" w:rsidRDefault="009C0752" w:rsidP="00A03704">
            <w:pPr>
              <w:pStyle w:val="Odstavecseseznamem1"/>
              <w:spacing w:before="0"/>
              <w:ind w:left="0"/>
              <w:jc w:val="left"/>
              <w:rPr>
                <w:rFonts w:asciiTheme="minorHAnsi" w:hAnsiTheme="minorHAnsi" w:cstheme="minorHAnsi"/>
                <w:lang w:eastAsia="cs-CZ"/>
              </w:rPr>
            </w:pPr>
            <w:r>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77777777" w:rsidR="004702C2" w:rsidRPr="00530BBB" w:rsidRDefault="004702C2" w:rsidP="004702C2">
      <w:pPr>
        <w:pStyle w:val="Nadpis1"/>
        <w:numPr>
          <w:ilvl w:val="0"/>
          <w:numId w:val="0"/>
        </w:numPr>
        <w:spacing w:before="120"/>
        <w:rPr>
          <w:rFonts w:asciiTheme="minorHAnsi" w:hAnsiTheme="minorHAnsi" w:cstheme="minorHAnsi"/>
        </w:rPr>
      </w:pPr>
      <w:bookmarkStart w:id="2" w:name="_Toc85704329"/>
      <w:r w:rsidRPr="00530BBB">
        <w:rPr>
          <w:rFonts w:asciiTheme="minorHAnsi" w:hAnsiTheme="minorHAnsi" w:cstheme="minorHAnsi"/>
        </w:rPr>
        <w:lastRenderedPageBreak/>
        <w:t>Příloha č. 3: Cena a její úhrada</w:t>
      </w:r>
      <w:bookmarkEnd w:id="2"/>
    </w:p>
    <w:p w14:paraId="02891E76"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1625202" w14:textId="54FA4D8A"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Příloze č. 3 bude v návaznosti na Článek 17 Smlouvy uvedena cena </w:t>
      </w:r>
      <w:r w:rsidR="00C5149E">
        <w:rPr>
          <w:rFonts w:asciiTheme="minorHAnsi" w:hAnsiTheme="minorHAnsi" w:cstheme="minorHAnsi"/>
        </w:rPr>
        <w:t>akce</w:t>
      </w:r>
      <w:r w:rsidR="00C5149E" w:rsidRPr="00530BBB">
        <w:rPr>
          <w:rFonts w:asciiTheme="minorHAnsi" w:hAnsiTheme="minorHAnsi" w:cstheme="minorHAnsi"/>
        </w:rPr>
        <w:t xml:space="preserve"> </w:t>
      </w:r>
      <w:r w:rsidRPr="00530BBB">
        <w:rPr>
          <w:rFonts w:asciiTheme="minorHAnsi" w:hAnsiTheme="minorHAnsi" w:cstheme="minorHAnsi"/>
        </w:rPr>
        <w:t>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3B682347" w14:textId="6F33A4D7" w:rsidR="004702C2" w:rsidRPr="006D6E47" w:rsidRDefault="004702C2" w:rsidP="006D6E47">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217D98CD" w:rsidR="004702C2" w:rsidRPr="00530BBB" w:rsidRDefault="004702C2" w:rsidP="004702C2">
      <w:pPr>
        <w:pStyle w:val="Nadpis1"/>
        <w:numPr>
          <w:ilvl w:val="0"/>
          <w:numId w:val="0"/>
        </w:numPr>
        <w:rPr>
          <w:rFonts w:asciiTheme="minorHAnsi" w:hAnsiTheme="minorHAnsi" w:cstheme="minorHAnsi"/>
        </w:rPr>
      </w:pPr>
      <w:bookmarkStart w:id="3" w:name="_Toc85704330"/>
      <w:r w:rsidRPr="00530BBB">
        <w:rPr>
          <w:rFonts w:asciiTheme="minorHAnsi" w:hAnsiTheme="minorHAnsi" w:cstheme="minorHAnsi"/>
        </w:rPr>
        <w:lastRenderedPageBreak/>
        <w:t xml:space="preserve">Příloha č. 4: Harmonogram realizace </w:t>
      </w:r>
      <w:bookmarkEnd w:id="3"/>
      <w:r w:rsidR="00E663E3">
        <w:rPr>
          <w:rFonts w:asciiTheme="minorHAnsi" w:hAnsiTheme="minorHAnsi" w:cstheme="minorHAnsi"/>
        </w:rPr>
        <w:t>akce</w:t>
      </w:r>
    </w:p>
    <w:p w14:paraId="175AC49F"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35D2B1" w14:textId="5A8853C5"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Bude uveden hrubý harmonogram </w:t>
      </w:r>
      <w:r w:rsidR="001C4B31">
        <w:rPr>
          <w:rFonts w:asciiTheme="minorHAnsi" w:hAnsiTheme="minorHAnsi" w:cstheme="minorHAnsi"/>
        </w:rPr>
        <w:t xml:space="preserve">– </w:t>
      </w:r>
      <w:r w:rsidRPr="00530BBB">
        <w:rPr>
          <w:rFonts w:asciiTheme="minorHAnsi" w:hAnsiTheme="minorHAnsi" w:cstheme="minorHAnsi"/>
        </w:rPr>
        <w:t>časový postup realizace celé</w:t>
      </w:r>
      <w:r w:rsidR="00E663E3">
        <w:rPr>
          <w:rFonts w:asciiTheme="minorHAnsi" w:hAnsiTheme="minorHAnsi" w:cstheme="minorHAnsi"/>
        </w:rPr>
        <w:t xml:space="preserve"> akce </w:t>
      </w:r>
      <w:r w:rsidRPr="00530BBB">
        <w:rPr>
          <w:rFonts w:asciiTheme="minorHAnsi" w:hAnsiTheme="minorHAnsi" w:cstheme="minorHAnsi"/>
        </w:rPr>
        <w:t>provádění základních investičních opatření – základní harmonogram poskytování služeb minimálně v členění na:</w:t>
      </w:r>
    </w:p>
    <w:p w14:paraId="7BE09C5A" w14:textId="4627BF1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w:t>
      </w:r>
      <w:r w:rsidR="009C0752">
        <w:rPr>
          <w:rFonts w:asciiTheme="minorHAnsi" w:hAnsiTheme="minorHAnsi" w:cstheme="minorHAnsi"/>
          <w:lang w:eastAsia="cs-CZ"/>
        </w:rPr>
        <w:t> </w:t>
      </w:r>
      <w:r w:rsidRPr="00530BBB">
        <w:rPr>
          <w:rFonts w:asciiTheme="minorHAnsi" w:hAnsiTheme="minorHAnsi" w:cstheme="minorHAnsi"/>
          <w:lang w:eastAsia="cs-CZ"/>
        </w:rPr>
        <w:t>objektech</w:t>
      </w:r>
      <w:r w:rsidR="009C0752">
        <w:rPr>
          <w:rFonts w:asciiTheme="minorHAnsi" w:hAnsiTheme="minorHAnsi" w:cstheme="minorHAnsi"/>
          <w:lang w:eastAsia="cs-CZ"/>
        </w:rPr>
        <w:t>, zpracování projektové dokumentace</w:t>
      </w:r>
      <w:r w:rsidRPr="00530BBB">
        <w:rPr>
          <w:rFonts w:asciiTheme="minorHAnsi" w:hAnsiTheme="minorHAnsi" w:cstheme="minorHAnsi"/>
          <w:lang w:eastAsia="cs-CZ"/>
        </w:rPr>
        <w:t>);</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26B655B1"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r w:rsidR="001C4B31">
        <w:rPr>
          <w:rFonts w:asciiTheme="minorHAnsi" w:hAnsiTheme="minorHAnsi" w:cstheme="minorHAnsi"/>
          <w:lang w:eastAsia="cs-CZ"/>
        </w:rPr>
        <w:t xml:space="preserve"> (doba garance)</w:t>
      </w:r>
      <w:r w:rsidRPr="00530BBB">
        <w:rPr>
          <w:rFonts w:asciiTheme="minorHAnsi" w:hAnsiTheme="minorHAnsi" w:cstheme="minorHAnsi"/>
          <w:lang w:eastAsia="cs-CZ"/>
        </w:rPr>
        <w:t>.</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3D22DBD8" w14:textId="3B02A1AE" w:rsidR="004702C2" w:rsidRPr="00530BBB" w:rsidRDefault="004702C2" w:rsidP="004702C2">
      <w:pPr>
        <w:rPr>
          <w:rFonts w:asciiTheme="minorHAnsi" w:hAnsiTheme="minorHAnsi" w:cstheme="minorHAnsi"/>
          <w:i/>
        </w:rPr>
      </w:pPr>
      <w:r w:rsidRPr="00530BBB">
        <w:rPr>
          <w:rFonts w:asciiTheme="minorHAnsi" w:hAnsiTheme="minorHAnsi" w:cstheme="minorHAnsi"/>
          <w:i/>
        </w:rPr>
        <w:t xml:space="preserve">Podrobný harmonogram bude vypracován a upřesňován v průběhu realizace </w:t>
      </w:r>
      <w:r w:rsidR="00E663E3">
        <w:rPr>
          <w:rFonts w:asciiTheme="minorHAnsi" w:hAnsiTheme="minorHAnsi" w:cstheme="minorHAnsi"/>
          <w:i/>
        </w:rPr>
        <w:t>akce</w:t>
      </w:r>
      <w:r w:rsidRPr="00530BBB">
        <w:rPr>
          <w:rFonts w:asciiTheme="minorHAnsi" w:hAnsiTheme="minorHAnsi" w:cstheme="minorHAnsi"/>
          <w:i/>
        </w:rPr>
        <w:t>, výše uvedený základní harmonogram musí být dodržen.</w:t>
      </w:r>
    </w:p>
    <w:p w14:paraId="7D58C85A" w14:textId="77777777"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77777777" w:rsidR="004702C2" w:rsidRPr="00530BBB" w:rsidRDefault="004702C2" w:rsidP="004702C2">
      <w:pPr>
        <w:pStyle w:val="Nadpis1"/>
        <w:numPr>
          <w:ilvl w:val="0"/>
          <w:numId w:val="0"/>
        </w:numPr>
        <w:rPr>
          <w:rFonts w:asciiTheme="minorHAnsi" w:hAnsiTheme="minorHAnsi" w:cstheme="minorHAnsi"/>
        </w:rPr>
      </w:pPr>
      <w:bookmarkStart w:id="4" w:name="_Toc85704331"/>
      <w:r w:rsidRPr="00530BBB">
        <w:rPr>
          <w:rFonts w:asciiTheme="minorHAnsi" w:hAnsiTheme="minorHAnsi" w:cstheme="minorHAnsi"/>
        </w:rPr>
        <w:lastRenderedPageBreak/>
        <w:t>Příloha č. 5: Výše garantované úspory</w:t>
      </w:r>
      <w:bookmarkEnd w:id="4"/>
    </w:p>
    <w:p w14:paraId="12792760"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6F016660"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w:t>
      </w:r>
      <w:r w:rsidR="00C5149E">
        <w:rPr>
          <w:rFonts w:asciiTheme="minorHAnsi" w:hAnsiTheme="minorHAnsi" w:cstheme="minorHAnsi"/>
          <w:lang w:eastAsia="cs-CZ"/>
        </w:rPr>
        <w:t>akce</w:t>
      </w:r>
      <w:r w:rsidR="00C5149E" w:rsidRPr="00530BBB">
        <w:rPr>
          <w:rFonts w:asciiTheme="minorHAnsi" w:hAnsiTheme="minorHAnsi" w:cstheme="minorHAnsi"/>
          <w:lang w:eastAsia="cs-CZ"/>
        </w:rPr>
        <w:t xml:space="preserve"> </w:t>
      </w:r>
      <w:r w:rsidRPr="00530BBB">
        <w:rPr>
          <w:rFonts w:asciiTheme="minorHAnsi" w:hAnsiTheme="minorHAnsi" w:cstheme="minorHAnsi"/>
          <w:lang w:eastAsia="cs-CZ"/>
        </w:rPr>
        <w:t xml:space="preserve">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E93AB4">
        <w:rPr>
          <w:rFonts w:asciiTheme="minorHAnsi" w:hAnsiTheme="minorHAnsi" w:cstheme="minorHAnsi"/>
          <w:i/>
          <w:iCs/>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71155CCF" w14:textId="6F8663E1" w:rsidR="004702C2" w:rsidRPr="00530BBB" w:rsidRDefault="004702C2" w:rsidP="004702C2">
      <w:pPr>
        <w:pStyle w:val="Odstavecseseznamem1"/>
        <w:numPr>
          <w:ilvl w:val="0"/>
          <w:numId w:val="13"/>
        </w:numPr>
        <w:contextualSpacing w:val="0"/>
        <w:rPr>
          <w:rFonts w:asciiTheme="minorHAnsi" w:hAnsiTheme="minorHAnsi" w:cstheme="minorHAnsi"/>
          <w:lang w:eastAsia="cs-CZ"/>
        </w:rPr>
      </w:pPr>
      <w:r w:rsidRPr="00530BBB">
        <w:rPr>
          <w:rFonts w:asciiTheme="minorHAnsi" w:hAnsiTheme="minorHAnsi" w:cstheme="minorHAnsi"/>
          <w:lang w:eastAsia="cs-CZ"/>
        </w:rPr>
        <w:t xml:space="preserve">Způsob výpočtu prémie a výše prémie, příloha bude v souladu se smlouvou, článkem 21 smlouvy. Celková velikost prémie pro ESCO bude stanovena jako </w:t>
      </w:r>
      <w:r w:rsidR="00EC53E5">
        <w:rPr>
          <w:rFonts w:asciiTheme="minorHAnsi" w:hAnsiTheme="minorHAnsi" w:cstheme="minorHAnsi"/>
          <w:lang w:eastAsia="cs-CZ"/>
        </w:rPr>
        <w:t>40</w:t>
      </w:r>
      <w:r w:rsidRPr="00530BBB">
        <w:rPr>
          <w:rFonts w:asciiTheme="minorHAnsi" w:hAnsiTheme="minorHAnsi" w:cstheme="minorHAnsi"/>
          <w:lang w:eastAsia="cs-CZ"/>
        </w:rPr>
        <w:t xml:space="preserve"> % rozdílu mezi skutečně dosaženou úsporou nákladů v příslušném zúčtovacím období a garantovanou úsporou za toto zúčtovací období v rozsahu specifikovaném v příloze č. 5 návrhu smlouvy, bod a).</w:t>
      </w:r>
    </w:p>
    <w:p w14:paraId="5B965647" w14:textId="6D185803"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77777777"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Příloha č. 6: Vyhodnocování dosažených úspor</w:t>
      </w:r>
      <w:bookmarkEnd w:id="5"/>
    </w:p>
    <w:p w14:paraId="7FF6C531"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38F7EB1A" w14:textId="23C16CBC"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w:t>
      </w:r>
      <w:r w:rsidR="00C5149E">
        <w:rPr>
          <w:rFonts w:asciiTheme="minorHAnsi" w:hAnsiTheme="minorHAnsi" w:cstheme="minorHAnsi"/>
        </w:rPr>
        <w:t>akce</w:t>
      </w:r>
      <w:r w:rsidRPr="00530BBB">
        <w:rPr>
          <w:rFonts w:asciiTheme="minorHAnsi" w:hAnsiTheme="minorHAnsi" w:cstheme="minorHAnsi"/>
        </w:rPr>
        <w:t xml:space="preserve">. Podkladem pro obsah této přílohy je Mezinárodní protokol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3DB447E2"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w:t>
      </w:r>
      <w:r w:rsidR="005D4F4F">
        <w:rPr>
          <w:rFonts w:asciiTheme="minorHAnsi" w:hAnsiTheme="minorHAnsi" w:cstheme="minorHAnsi"/>
        </w:rPr>
        <w:t>projektu</w:t>
      </w:r>
      <w:r w:rsidR="00C5149E">
        <w:rPr>
          <w:rFonts w:asciiTheme="minorHAnsi" w:hAnsiTheme="minorHAnsi" w:cstheme="minorHAnsi"/>
        </w:rPr>
        <w:t>/akce</w:t>
      </w:r>
      <w:r w:rsidRPr="00530BBB">
        <w:rPr>
          <w:rFonts w:asciiTheme="minorHAnsi" w:hAnsiTheme="minorHAnsi" w:cstheme="minorHAnsi"/>
        </w:rPr>
        <w:t xml:space="preserve"> (plán M&amp;V) a jeho nezbytných náležitostí, které </w:t>
      </w:r>
      <w:proofErr w:type="gramStart"/>
      <w:r w:rsidRPr="00530BBB">
        <w:rPr>
          <w:rFonts w:asciiTheme="minorHAnsi" w:hAnsiTheme="minorHAnsi" w:cstheme="minorHAnsi"/>
        </w:rPr>
        <w:t>slouží</w:t>
      </w:r>
      <w:proofErr w:type="gramEnd"/>
      <w:r w:rsidRPr="00530BBB">
        <w:rPr>
          <w:rFonts w:asciiTheme="minorHAnsi" w:hAnsiTheme="minorHAnsi" w:cstheme="minorHAnsi"/>
        </w:rPr>
        <w:t xml:space="preserve"> k prověření dosažených výsledků a k verifikaci garantovaných výsledků </w:t>
      </w:r>
      <w:r w:rsidR="001C4B31">
        <w:rPr>
          <w:rFonts w:asciiTheme="minorHAnsi" w:hAnsiTheme="minorHAnsi" w:cstheme="minorHAnsi"/>
        </w:rPr>
        <w:t xml:space="preserve">energeticky </w:t>
      </w:r>
      <w:r w:rsidRPr="00530BBB">
        <w:rPr>
          <w:rFonts w:asciiTheme="minorHAnsi" w:hAnsiTheme="minorHAnsi" w:cstheme="minorHAnsi"/>
        </w:rPr>
        <w:t>úsporného projektu</w:t>
      </w:r>
      <w:r w:rsidR="00C5149E">
        <w:rPr>
          <w:rFonts w:asciiTheme="minorHAnsi" w:hAnsiTheme="minorHAnsi" w:cstheme="minorHAnsi"/>
        </w:rPr>
        <w:t>/akce</w:t>
      </w:r>
      <w:r w:rsidRPr="00530BBB">
        <w:rPr>
          <w:rFonts w:asciiTheme="minorHAnsi" w:hAnsiTheme="minorHAnsi" w:cstheme="minorHAnsi"/>
        </w:rPr>
        <w:t>.</w:t>
      </w:r>
    </w:p>
    <w:p w14:paraId="03F5B079" w14:textId="1FFD5A44" w:rsidR="004702C2" w:rsidRPr="00530BBB" w:rsidRDefault="004702C2" w:rsidP="004702C2">
      <w:pPr>
        <w:rPr>
          <w:rFonts w:asciiTheme="minorHAnsi" w:hAnsiTheme="minorHAnsi" w:cstheme="minorHAnsi"/>
        </w:rPr>
      </w:pPr>
      <w:r w:rsidRPr="00530BBB">
        <w:rPr>
          <w:rFonts w:asciiTheme="minorHAnsi" w:hAnsiTheme="minorHAnsi" w:cstheme="minorHAnsi"/>
        </w:rPr>
        <w:t>Dílčí části plánu M&amp;V dle IPMVP mohou být obsaženy v ostatních přílohách, v této příloze bude nicméně povinně popsán způsob stanovení a prokazování úspor paliv, vody a energie a úspor nákladů.</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289CE8BF"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w:t>
      </w:r>
      <w:proofErr w:type="gramStart"/>
      <w:r w:rsidRPr="00530BBB">
        <w:rPr>
          <w:rFonts w:asciiTheme="minorHAnsi" w:hAnsiTheme="minorHAnsi" w:cstheme="minorHAnsi"/>
        </w:rPr>
        <w:t>referenčním - období</w:t>
      </w:r>
      <w:proofErr w:type="gramEnd"/>
      <w:r w:rsidRPr="00530BBB">
        <w:rPr>
          <w:rFonts w:asciiTheme="minorHAnsi" w:hAnsiTheme="minorHAnsi" w:cstheme="minorHAnsi"/>
        </w:rPr>
        <w:t xml:space="preserve"> na podmínky zúčtovacího období. Tzn., že platí (viz rovnice </w:t>
      </w:r>
      <w:proofErr w:type="gramStart"/>
      <w:r w:rsidRPr="00530BBB">
        <w:rPr>
          <w:rFonts w:asciiTheme="minorHAnsi" w:hAnsiTheme="minorHAnsi" w:cstheme="minorHAnsi"/>
        </w:rPr>
        <w:t>1b</w:t>
      </w:r>
      <w:proofErr w:type="gramEnd"/>
      <w:r w:rsidRPr="00530BBB">
        <w:rPr>
          <w:rFonts w:asciiTheme="minorHAnsi" w:hAnsiTheme="minorHAnsi" w:cstheme="minorHAnsi"/>
        </w:rPr>
        <w:t>) v IPMVP, sv. I, 2010, kapitola 4.6.1):</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 xml:space="preserve">Úspory vykázané za jakékoli období = upravená spotřeba energie (náklady) v referenčním </w:t>
      </w:r>
      <w:proofErr w:type="gramStart"/>
      <w:r w:rsidRPr="00530BBB">
        <w:rPr>
          <w:rFonts w:asciiTheme="minorHAnsi" w:hAnsiTheme="minorHAnsi" w:cstheme="minorHAnsi"/>
          <w:i/>
          <w:color w:val="632423"/>
        </w:rPr>
        <w:t>období - spotřeba</w:t>
      </w:r>
      <w:proofErr w:type="gramEnd"/>
      <w:r w:rsidRPr="00530BBB">
        <w:rPr>
          <w:rFonts w:asciiTheme="minorHAnsi" w:hAnsiTheme="minorHAnsi" w:cstheme="minorHAnsi"/>
          <w:i/>
          <w:color w:val="632423"/>
        </w:rPr>
        <w:t xml:space="preserve">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5CC8083C"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Podle toho definuje IPMVP čtyři obecné metody (nazvané varianta A, B, C a D), které pokrývají rozsah potenciálních </w:t>
      </w:r>
      <w:r w:rsidR="001C4B31">
        <w:rPr>
          <w:rFonts w:asciiTheme="minorHAnsi" w:hAnsiTheme="minorHAnsi" w:cstheme="minorHAnsi"/>
        </w:rPr>
        <w:t>akcí (</w:t>
      </w:r>
      <w:r w:rsidRPr="00530BBB">
        <w:rPr>
          <w:rFonts w:asciiTheme="minorHAnsi" w:hAnsiTheme="minorHAnsi" w:cstheme="minorHAnsi"/>
        </w:rPr>
        <w:t>projektů energetických úspor</w:t>
      </w:r>
      <w:r w:rsidR="001C4B31">
        <w:rPr>
          <w:rFonts w:asciiTheme="minorHAnsi" w:hAnsiTheme="minorHAnsi" w:cstheme="minorHAnsi"/>
        </w:rPr>
        <w:t>)</w:t>
      </w:r>
      <w:r w:rsidRPr="00530BBB">
        <w:rPr>
          <w:rFonts w:asciiTheme="minorHAnsi" w:hAnsiTheme="minorHAnsi" w:cstheme="minorHAnsi"/>
        </w:rPr>
        <w:t>.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lastRenderedPageBreak/>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28F88A68"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w:t>
      </w:r>
      <w:r w:rsidR="00C5149E">
        <w:rPr>
          <w:rFonts w:asciiTheme="minorHAnsi" w:hAnsiTheme="minorHAnsi" w:cstheme="minorHAnsi"/>
        </w:rPr>
        <w:t>akce/</w:t>
      </w:r>
      <w:r w:rsidR="001C4B31">
        <w:rPr>
          <w:rFonts w:asciiTheme="minorHAnsi" w:hAnsiTheme="minorHAnsi" w:cstheme="minorHAnsi"/>
        </w:rPr>
        <w:t>projektu</w:t>
      </w:r>
      <w:r w:rsidRPr="00530BBB">
        <w:rPr>
          <w:rFonts w:asciiTheme="minorHAnsi" w:hAnsiTheme="minorHAnsi" w:cstheme="minorHAnsi"/>
        </w:rPr>
        <w:t xml:space="preserve">, analýzy, rozpočtů a odborného úsudku. Zvolená varianta musí být relevantní </w:t>
      </w:r>
      <w:r w:rsidR="001C4B31">
        <w:rPr>
          <w:rFonts w:asciiTheme="minorHAnsi" w:hAnsiTheme="minorHAnsi" w:cstheme="minorHAnsi"/>
        </w:rPr>
        <w:t>dan</w:t>
      </w:r>
      <w:r w:rsidR="005D4F4F">
        <w:rPr>
          <w:rFonts w:asciiTheme="minorHAnsi" w:hAnsiTheme="minorHAnsi" w:cstheme="minorHAnsi"/>
        </w:rPr>
        <w:t xml:space="preserve">ému </w:t>
      </w:r>
      <w:r w:rsidRPr="00530BBB">
        <w:rPr>
          <w:rFonts w:asciiTheme="minorHAnsi" w:hAnsiTheme="minorHAnsi" w:cstheme="minorHAnsi"/>
        </w:rPr>
        <w:t>projektu</w:t>
      </w:r>
      <w:r w:rsidR="00C5149E">
        <w:rPr>
          <w:rFonts w:asciiTheme="minorHAnsi" w:hAnsiTheme="minorHAnsi" w:cstheme="minorHAnsi"/>
        </w:rPr>
        <w:t>/akci</w:t>
      </w:r>
      <w:r w:rsidRPr="00530BBB">
        <w:rPr>
          <w:rFonts w:asciiTheme="minorHAnsi" w:hAnsiTheme="minorHAnsi" w:cstheme="minorHAnsi"/>
        </w:rPr>
        <w:t xml:space="preserve"> a navrženým opatřením k úspoře energie, vody, či materiálu a náklady na měření, jeho přesnost a četnost a náklady na verifikaci musí být úměrné rozsahu a velikosti projektu</w:t>
      </w:r>
      <w:r w:rsidR="00C5149E">
        <w:rPr>
          <w:rFonts w:asciiTheme="minorHAnsi" w:hAnsiTheme="minorHAnsi" w:cstheme="minorHAnsi"/>
        </w:rPr>
        <w:t>/akce</w:t>
      </w:r>
      <w:r w:rsidRPr="00530BBB">
        <w:rPr>
          <w:rFonts w:asciiTheme="minorHAnsi" w:hAnsiTheme="minorHAnsi" w:cstheme="minorHAnsi"/>
        </w:rPr>
        <w:t>.</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6FAE4CBF" w:rsidR="004702C2" w:rsidRPr="00530BBB" w:rsidRDefault="004702C2" w:rsidP="004702C2">
      <w:pPr>
        <w:ind w:left="360"/>
        <w:rPr>
          <w:rFonts w:asciiTheme="minorHAnsi" w:hAnsiTheme="minorHAnsi" w:cstheme="minorHAnsi"/>
        </w:rPr>
      </w:pPr>
      <w:r w:rsidRPr="00530BBB">
        <w:rPr>
          <w:rFonts w:asciiTheme="minorHAnsi" w:hAnsiTheme="minorHAnsi" w:cstheme="minorHAnsi"/>
        </w:rPr>
        <w:t>Analýza výchozích dat o spotřebě energie znamená vytvoření matematických modelů pro korelaci:</w:t>
      </w:r>
    </w:p>
    <w:p w14:paraId="5A876DD5" w14:textId="0CC323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35344B3F"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p>
    <w:p w14:paraId="3D41BCE3" w14:textId="32378083"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 xml:space="preserve">doložení výkyvů ve výchozích datech (např. provozní hodiny, počet topných </w:t>
      </w:r>
      <w:proofErr w:type="gramStart"/>
      <w:r w:rsidRPr="00530BBB">
        <w:rPr>
          <w:rFonts w:asciiTheme="minorHAnsi" w:hAnsiTheme="minorHAnsi" w:cstheme="minorHAnsi"/>
        </w:rPr>
        <w:t>dnů,</w:t>
      </w:r>
      <w:proofErr w:type="gramEnd"/>
      <w:r w:rsidRPr="00530BBB">
        <w:rPr>
          <w:rFonts w:asciiTheme="minorHAnsi" w:hAnsiTheme="minorHAnsi" w:cstheme="minorHAnsi"/>
        </w:rPr>
        <w:t xml:space="preserve"> apod.). Zvažte důležitost vlivů mimo zvolenou hranici, známých jako „interaktivní vlivy“.</w:t>
      </w:r>
    </w:p>
    <w:p w14:paraId="7FB20F36" w14:textId="0AE4CC67"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w:t>
      </w:r>
      <w:r w:rsidR="005D4F4F">
        <w:rPr>
          <w:rFonts w:asciiTheme="minorHAnsi" w:hAnsiTheme="minorHAnsi" w:cstheme="minorHAnsi"/>
        </w:rPr>
        <w:t xml:space="preserve"> </w:t>
      </w:r>
      <w:r w:rsidR="00C5149E">
        <w:rPr>
          <w:rFonts w:asciiTheme="minorHAnsi" w:hAnsiTheme="minorHAnsi" w:cstheme="minorHAnsi"/>
        </w:rPr>
        <w:t>akce/</w:t>
      </w:r>
      <w:r w:rsidRPr="00530BBB">
        <w:rPr>
          <w:rFonts w:asciiTheme="minorHAnsi" w:hAnsiTheme="minorHAnsi" w:cstheme="minorHAnsi"/>
        </w:rPr>
        <w:t>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 xml:space="preserve">Bude použita stálá cena dle ZD – tabulky </w:t>
      </w:r>
      <w:proofErr w:type="spellStart"/>
      <w:r w:rsidRPr="00530BBB">
        <w:rPr>
          <w:rFonts w:asciiTheme="minorHAnsi" w:hAnsiTheme="minorHAnsi" w:cstheme="minorHAnsi"/>
          <w:b/>
        </w:rPr>
        <w:t>technicko-ekonomických</w:t>
      </w:r>
      <w:proofErr w:type="spellEnd"/>
      <w:r w:rsidRPr="00530BBB">
        <w:rPr>
          <w:rFonts w:asciiTheme="minorHAnsi" w:hAnsiTheme="minorHAnsi" w:cstheme="minorHAnsi"/>
          <w:b/>
        </w:rPr>
        <w:t xml:space="preserve">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w:t>
      </w: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w:t>
      </w: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 xml:space="preserve">Data nezávislých </w:t>
      </w:r>
      <w:proofErr w:type="gramStart"/>
      <w:r w:rsidRPr="00530BBB">
        <w:rPr>
          <w:rFonts w:asciiTheme="minorHAnsi" w:hAnsiTheme="minorHAnsi" w:cstheme="minorHAnsi"/>
          <w:bCs/>
        </w:rPr>
        <w:t>proměnných ‐ uveďte</w:t>
      </w:r>
      <w:proofErr w:type="gramEnd"/>
      <w:r w:rsidRPr="00530BBB">
        <w:rPr>
          <w:rFonts w:asciiTheme="minorHAnsi" w:hAnsiTheme="minorHAnsi" w:cstheme="minorHAnsi"/>
          <w:bCs/>
        </w:rPr>
        <w:t xml:space="preserv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1649E62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Výpočet úspory paliv, vody a energie, výpočet úspory nákladů – výše a způsob úpravy referenčních hodnot spotřeby energií</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2C0F215D" w:rsidR="004702C2" w:rsidRPr="00530BBB" w:rsidRDefault="004702C2" w:rsidP="004702C2">
      <w:pPr>
        <w:ind w:left="360"/>
        <w:rPr>
          <w:rFonts w:asciiTheme="minorHAnsi" w:hAnsiTheme="minorHAnsi" w:cstheme="minorHAnsi"/>
        </w:rPr>
      </w:pPr>
      <w:r w:rsidRPr="00530BBB">
        <w:rPr>
          <w:rFonts w:asciiTheme="minorHAnsi" w:hAnsiTheme="minorHAnsi" w:cstheme="minorHAns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5B7FB34B"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je uvedeno v Článku 15 Smlouvy, ESCO bude ročně předkládat průběžnou zprávu hodnotící uplynulé zúčtovací období (zpráva se předkládá do 60 dnů po ukončení zúčtovacího období).</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4D0E1B2A"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Surová – primární data za vykazované období (energie a nezávislé proměnné), tj. sledovaná data z vykazovaného období, časové údaje o začátku a konci období, kdy se provádělo měření, energetická data a hodnoty nezávislých proměnných</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lastRenderedPageBreak/>
        <w:t>Specifikaci provedených dodatečných opatření, která mají vliv na dosahovanou úsporu;</w:t>
      </w:r>
    </w:p>
    <w:p w14:paraId="1083C15C" w14:textId="3134E8B5"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Výši dosažených úspor paliv vody a energie v technických jednotkách – po jednotlivých areálech/objektech</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BCEB2F8" w14:textId="77777777" w:rsidR="004702C2" w:rsidRPr="00530BBB" w:rsidRDefault="004702C2" w:rsidP="004702C2">
      <w:pPr>
        <w:pStyle w:val="Nadpis1"/>
        <w:numPr>
          <w:ilvl w:val="0"/>
          <w:numId w:val="0"/>
        </w:numPr>
        <w:rPr>
          <w:rFonts w:asciiTheme="minorHAnsi" w:hAnsiTheme="minorHAnsi" w:cstheme="minorHAnsi"/>
        </w:rPr>
      </w:pPr>
      <w:bookmarkStart w:id="6" w:name="_Toc85704333"/>
      <w:r w:rsidRPr="00530BBB">
        <w:rPr>
          <w:rFonts w:asciiTheme="minorHAnsi" w:hAnsiTheme="minorHAnsi" w:cstheme="minorHAnsi"/>
        </w:rPr>
        <w:lastRenderedPageBreak/>
        <w:t>Příloha č. 7: Energetický management</w:t>
      </w:r>
      <w:bookmarkEnd w:id="6"/>
    </w:p>
    <w:p w14:paraId="13B489E5"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55D04869"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není možné vykonávat bez náležité smluvně sjednané součinnosti Klienta. Proto bude v této příloze definován:</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 xml:space="preserve">Energetický management – činnosti a povinnosti </w:t>
      </w:r>
      <w:proofErr w:type="gramStart"/>
      <w:r w:rsidRPr="00530BBB">
        <w:rPr>
          <w:rFonts w:asciiTheme="minorHAnsi" w:hAnsiTheme="minorHAnsi" w:cstheme="minorHAnsi"/>
        </w:rPr>
        <w:t>ESCO - zahrnuje</w:t>
      </w:r>
      <w:proofErr w:type="gramEnd"/>
      <w:r w:rsidRPr="00530BBB">
        <w:rPr>
          <w:rFonts w:asciiTheme="minorHAnsi" w:hAnsiTheme="minorHAnsi" w:cstheme="minorHAnsi"/>
        </w:rPr>
        <w:t xml:space="preserv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633E942E" w14:textId="77777777" w:rsidR="004702C2" w:rsidRPr="00530BBB" w:rsidRDefault="004702C2" w:rsidP="004702C2">
      <w:pPr>
        <w:pStyle w:val="Nadpis1"/>
        <w:numPr>
          <w:ilvl w:val="0"/>
          <w:numId w:val="0"/>
        </w:numPr>
        <w:rPr>
          <w:rFonts w:asciiTheme="minorHAnsi" w:hAnsiTheme="minorHAnsi" w:cstheme="minorHAnsi"/>
        </w:rPr>
      </w:pPr>
      <w:bookmarkStart w:id="7" w:name="_Toc85704334"/>
      <w:r w:rsidRPr="00530BBB">
        <w:rPr>
          <w:rFonts w:asciiTheme="minorHAnsi" w:hAnsiTheme="minorHAnsi" w:cstheme="minorHAnsi"/>
        </w:rPr>
        <w:lastRenderedPageBreak/>
        <w:t>Příloha č. 8: Oprávněné osoby</w:t>
      </w:r>
      <w:bookmarkEnd w:id="7"/>
    </w:p>
    <w:p w14:paraId="72C79B33"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rPr>
        <w:t xml:space="preserve">Doplní </w:t>
      </w:r>
      <w:r w:rsidRPr="00E93AB4">
        <w:rPr>
          <w:rFonts w:asciiTheme="minorHAnsi" w:hAnsiTheme="minorHAnsi" w:cstheme="minorHAnsi"/>
          <w:i/>
          <w:iCs/>
          <w:highlight w:val="yellow"/>
        </w:rPr>
        <w:t>ESCO</w:t>
      </w:r>
      <w:r w:rsidRPr="00E93AB4">
        <w:rPr>
          <w:rFonts w:asciiTheme="minorHAnsi" w:hAnsiTheme="minorHAnsi" w:cstheme="minorHAnsi"/>
          <w:i/>
          <w:iCs/>
        </w:rPr>
        <w:t xml:space="preserve"> i </w:t>
      </w:r>
      <w:r w:rsidRPr="00E93AB4">
        <w:rPr>
          <w:rFonts w:asciiTheme="minorHAnsi" w:hAnsiTheme="minorHAnsi" w:cstheme="minorHAnsi"/>
          <w:i/>
          <w:iCs/>
          <w:highlight w:val="cyan"/>
        </w:rPr>
        <w:t>Klient</w:t>
      </w:r>
    </w:p>
    <w:p w14:paraId="6E99E258" w14:textId="0AF08BA6"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Budou uvedeny oprávněné osoby ESCO, které odpovídají za jednotlivé fáze </w:t>
      </w:r>
      <w:r w:rsidR="00E663E3">
        <w:rPr>
          <w:rFonts w:asciiTheme="minorHAnsi" w:hAnsiTheme="minorHAnsi" w:cstheme="minorHAnsi"/>
        </w:rPr>
        <w:t>akce</w:t>
      </w:r>
      <w:r w:rsidR="00E663E3" w:rsidRPr="00530BBB">
        <w:rPr>
          <w:rFonts w:asciiTheme="minorHAnsi" w:hAnsiTheme="minorHAnsi" w:cstheme="minorHAnsi"/>
        </w:rPr>
        <w:t xml:space="preserve"> </w:t>
      </w:r>
      <w:r w:rsidRPr="00530BBB">
        <w:rPr>
          <w:rFonts w:asciiTheme="minorHAnsi" w:hAnsiTheme="minorHAnsi" w:cstheme="minorHAnsi"/>
        </w:rPr>
        <w:t>EPC a za</w:t>
      </w:r>
      <w:r w:rsidR="001C4B31">
        <w:rPr>
          <w:rFonts w:asciiTheme="minorHAnsi" w:hAnsiTheme="minorHAnsi" w:cstheme="minorHAnsi"/>
        </w:rPr>
        <w:t xml:space="preserve"> </w:t>
      </w:r>
      <w:r w:rsidR="00E663E3">
        <w:rPr>
          <w:rFonts w:asciiTheme="minorHAnsi" w:hAnsiTheme="minorHAnsi" w:cstheme="minorHAnsi"/>
        </w:rPr>
        <w:t>akci</w:t>
      </w:r>
      <w:r w:rsidR="00E663E3" w:rsidRPr="00530BBB">
        <w:rPr>
          <w:rFonts w:asciiTheme="minorHAnsi" w:hAnsiTheme="minorHAnsi" w:cstheme="minorHAnsi"/>
        </w:rPr>
        <w:t xml:space="preserve"> </w:t>
      </w:r>
      <w:r w:rsidRPr="00530BBB">
        <w:rPr>
          <w:rFonts w:asciiTheme="minorHAnsi" w:hAnsiTheme="minorHAnsi" w:cstheme="minorHAnsi"/>
        </w:rPr>
        <w:t>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5DDAB0F8" w14:textId="77777777" w:rsidR="004702C2" w:rsidRPr="00530BBB" w:rsidRDefault="004702C2" w:rsidP="004702C2">
      <w:pPr>
        <w:pStyle w:val="Nadpis1"/>
        <w:numPr>
          <w:ilvl w:val="0"/>
          <w:numId w:val="0"/>
        </w:numPr>
        <w:rPr>
          <w:rFonts w:asciiTheme="minorHAnsi" w:hAnsiTheme="minorHAnsi" w:cstheme="minorHAnsi"/>
        </w:rPr>
      </w:pPr>
      <w:bookmarkStart w:id="8" w:name="_Toc85704335"/>
      <w:r w:rsidRPr="00530BBB">
        <w:rPr>
          <w:rFonts w:asciiTheme="minorHAnsi" w:hAnsiTheme="minorHAnsi" w:cstheme="minorHAnsi"/>
        </w:rPr>
        <w:lastRenderedPageBreak/>
        <w:t>Příloha č. 9: Seznam poddodavatelů</w:t>
      </w:r>
      <w:bookmarkEnd w:id="8"/>
    </w:p>
    <w:p w14:paraId="29C413DB"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743BBF2" w14:textId="231F7BD8" w:rsidR="004702C2" w:rsidRPr="00530BBB" w:rsidRDefault="004702C2" w:rsidP="001416BF">
      <w:pPr>
        <w:rPr>
          <w:rFonts w:asciiTheme="minorHAnsi" w:hAnsiTheme="minorHAnsi" w:cstheme="minorHAnsi"/>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sectPr w:rsidR="004702C2" w:rsidRPr="00530BBB" w:rsidSect="00755704">
      <w:headerReference w:type="default" r:id="rId10"/>
      <w:foot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3BABF" w14:textId="77777777" w:rsidR="00272A61" w:rsidRDefault="00272A61" w:rsidP="004702C2">
      <w:pPr>
        <w:spacing w:before="0" w:line="240" w:lineRule="auto"/>
      </w:pPr>
      <w:r>
        <w:separator/>
      </w:r>
    </w:p>
  </w:endnote>
  <w:endnote w:type="continuationSeparator" w:id="0">
    <w:p w14:paraId="3144B470" w14:textId="77777777" w:rsidR="00272A61" w:rsidRDefault="00272A61"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44A" w14:textId="3D0A9F7A" w:rsidR="00C34B0A"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B3781D">
      <w:rPr>
        <w:rStyle w:val="slostrnky"/>
        <w:noProof/>
        <w:szCs w:val="16"/>
      </w:rPr>
      <w:t>20</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B3781D">
      <w:rPr>
        <w:rStyle w:val="slostrnky"/>
        <w:noProof/>
        <w:szCs w:val="16"/>
      </w:rPr>
      <w:t>20</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1DF8C" w14:textId="77777777" w:rsidR="00272A61" w:rsidRDefault="00272A61" w:rsidP="004702C2">
      <w:pPr>
        <w:spacing w:before="0" w:line="240" w:lineRule="auto"/>
      </w:pPr>
      <w:r>
        <w:separator/>
      </w:r>
    </w:p>
  </w:footnote>
  <w:footnote w:type="continuationSeparator" w:id="0">
    <w:p w14:paraId="77AADC9C" w14:textId="77777777" w:rsidR="00272A61" w:rsidRDefault="00272A61"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8EC11" w14:textId="77777777" w:rsidR="00C34B0A"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3"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0"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6532970">
    <w:abstractNumId w:val="18"/>
  </w:num>
  <w:num w:numId="2" w16cid:durableId="977346170">
    <w:abstractNumId w:val="23"/>
  </w:num>
  <w:num w:numId="3" w16cid:durableId="7996942">
    <w:abstractNumId w:val="14"/>
  </w:num>
  <w:num w:numId="4" w16cid:durableId="394470260">
    <w:abstractNumId w:val="5"/>
  </w:num>
  <w:num w:numId="5" w16cid:durableId="1798911858">
    <w:abstractNumId w:val="1"/>
  </w:num>
  <w:num w:numId="6" w16cid:durableId="1719086978">
    <w:abstractNumId w:val="20"/>
  </w:num>
  <w:num w:numId="7" w16cid:durableId="2116822942">
    <w:abstractNumId w:val="16"/>
  </w:num>
  <w:num w:numId="8" w16cid:durableId="1107430244">
    <w:abstractNumId w:val="22"/>
  </w:num>
  <w:num w:numId="9" w16cid:durableId="739443403">
    <w:abstractNumId w:val="9"/>
  </w:num>
  <w:num w:numId="10" w16cid:durableId="93593258">
    <w:abstractNumId w:val="11"/>
  </w:num>
  <w:num w:numId="11" w16cid:durableId="690451111">
    <w:abstractNumId w:val="15"/>
  </w:num>
  <w:num w:numId="12" w16cid:durableId="563760854">
    <w:abstractNumId w:val="21"/>
  </w:num>
  <w:num w:numId="13" w16cid:durableId="1605183831">
    <w:abstractNumId w:val="7"/>
  </w:num>
  <w:num w:numId="14" w16cid:durableId="1803424414">
    <w:abstractNumId w:val="6"/>
  </w:num>
  <w:num w:numId="15" w16cid:durableId="354817766">
    <w:abstractNumId w:val="13"/>
  </w:num>
  <w:num w:numId="16" w16cid:durableId="601570896">
    <w:abstractNumId w:val="2"/>
  </w:num>
  <w:num w:numId="17" w16cid:durableId="1792741819">
    <w:abstractNumId w:val="8"/>
  </w:num>
  <w:num w:numId="18" w16cid:durableId="271983833">
    <w:abstractNumId w:val="4"/>
  </w:num>
  <w:num w:numId="19" w16cid:durableId="662666570">
    <w:abstractNumId w:val="12"/>
  </w:num>
  <w:num w:numId="20" w16cid:durableId="1239905202">
    <w:abstractNumId w:val="10"/>
  </w:num>
  <w:num w:numId="21" w16cid:durableId="2005740417">
    <w:abstractNumId w:val="19"/>
  </w:num>
  <w:num w:numId="22" w16cid:durableId="1748918942">
    <w:abstractNumId w:val="17"/>
  </w:num>
  <w:num w:numId="23" w16cid:durableId="520164685">
    <w:abstractNumId w:val="24"/>
  </w:num>
  <w:num w:numId="24" w16cid:durableId="139081546">
    <w:abstractNumId w:val="0"/>
  </w:num>
  <w:num w:numId="25" w16cid:durableId="193426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C2"/>
    <w:rsid w:val="00000167"/>
    <w:rsid w:val="00041F0A"/>
    <w:rsid w:val="000542EF"/>
    <w:rsid w:val="000B7639"/>
    <w:rsid w:val="000E2C99"/>
    <w:rsid w:val="000E4D98"/>
    <w:rsid w:val="000E5C43"/>
    <w:rsid w:val="000F3216"/>
    <w:rsid w:val="001028BD"/>
    <w:rsid w:val="00105272"/>
    <w:rsid w:val="001134E8"/>
    <w:rsid w:val="00117953"/>
    <w:rsid w:val="001416BF"/>
    <w:rsid w:val="00144EEA"/>
    <w:rsid w:val="001643AF"/>
    <w:rsid w:val="00170165"/>
    <w:rsid w:val="00171331"/>
    <w:rsid w:val="001A1205"/>
    <w:rsid w:val="001C4B31"/>
    <w:rsid w:val="001D0F9C"/>
    <w:rsid w:val="001D2D00"/>
    <w:rsid w:val="001D323C"/>
    <w:rsid w:val="001D6417"/>
    <w:rsid w:val="001D7DC3"/>
    <w:rsid w:val="001E7BF9"/>
    <w:rsid w:val="00210C99"/>
    <w:rsid w:val="00216CEF"/>
    <w:rsid w:val="00217A88"/>
    <w:rsid w:val="00234F3D"/>
    <w:rsid w:val="002532BD"/>
    <w:rsid w:val="0026722D"/>
    <w:rsid w:val="00272A61"/>
    <w:rsid w:val="00280664"/>
    <w:rsid w:val="00290674"/>
    <w:rsid w:val="002C0219"/>
    <w:rsid w:val="002C1829"/>
    <w:rsid w:val="002D1064"/>
    <w:rsid w:val="002D636F"/>
    <w:rsid w:val="002F3758"/>
    <w:rsid w:val="00324188"/>
    <w:rsid w:val="0035382F"/>
    <w:rsid w:val="003573AC"/>
    <w:rsid w:val="00357D89"/>
    <w:rsid w:val="0038749A"/>
    <w:rsid w:val="00393886"/>
    <w:rsid w:val="003A5E60"/>
    <w:rsid w:val="003B5F81"/>
    <w:rsid w:val="0040021D"/>
    <w:rsid w:val="00420521"/>
    <w:rsid w:val="00422D80"/>
    <w:rsid w:val="0042387D"/>
    <w:rsid w:val="004341C8"/>
    <w:rsid w:val="0045637A"/>
    <w:rsid w:val="004702C2"/>
    <w:rsid w:val="00487D8F"/>
    <w:rsid w:val="004B0288"/>
    <w:rsid w:val="004C69BF"/>
    <w:rsid w:val="004D71AD"/>
    <w:rsid w:val="004E186E"/>
    <w:rsid w:val="00506CA1"/>
    <w:rsid w:val="00530BBB"/>
    <w:rsid w:val="00571B00"/>
    <w:rsid w:val="00577504"/>
    <w:rsid w:val="00590123"/>
    <w:rsid w:val="005D0EDC"/>
    <w:rsid w:val="005D4F4F"/>
    <w:rsid w:val="005E5B99"/>
    <w:rsid w:val="005F479E"/>
    <w:rsid w:val="00621230"/>
    <w:rsid w:val="00624200"/>
    <w:rsid w:val="0062466B"/>
    <w:rsid w:val="00624AAF"/>
    <w:rsid w:val="00633309"/>
    <w:rsid w:val="00641944"/>
    <w:rsid w:val="006476CF"/>
    <w:rsid w:val="00653CB9"/>
    <w:rsid w:val="006564A5"/>
    <w:rsid w:val="00663ED3"/>
    <w:rsid w:val="00673A84"/>
    <w:rsid w:val="0068555C"/>
    <w:rsid w:val="006925A0"/>
    <w:rsid w:val="006A7AED"/>
    <w:rsid w:val="006B78FD"/>
    <w:rsid w:val="006D4C40"/>
    <w:rsid w:val="006D6E47"/>
    <w:rsid w:val="006D700B"/>
    <w:rsid w:val="007051DC"/>
    <w:rsid w:val="00705209"/>
    <w:rsid w:val="007139AE"/>
    <w:rsid w:val="0073287E"/>
    <w:rsid w:val="007359CC"/>
    <w:rsid w:val="00741198"/>
    <w:rsid w:val="00755704"/>
    <w:rsid w:val="00764A63"/>
    <w:rsid w:val="0077027B"/>
    <w:rsid w:val="00785242"/>
    <w:rsid w:val="0078561B"/>
    <w:rsid w:val="007B02D8"/>
    <w:rsid w:val="007B60E0"/>
    <w:rsid w:val="007D1429"/>
    <w:rsid w:val="007E12D1"/>
    <w:rsid w:val="007E3FCC"/>
    <w:rsid w:val="007E6CC7"/>
    <w:rsid w:val="007F4DB0"/>
    <w:rsid w:val="00802BDC"/>
    <w:rsid w:val="00807EB4"/>
    <w:rsid w:val="00815D2A"/>
    <w:rsid w:val="00816FCC"/>
    <w:rsid w:val="00822B7A"/>
    <w:rsid w:val="00834F51"/>
    <w:rsid w:val="00863AB9"/>
    <w:rsid w:val="0089752D"/>
    <w:rsid w:val="008A1F7E"/>
    <w:rsid w:val="008B23B4"/>
    <w:rsid w:val="008C57E9"/>
    <w:rsid w:val="008D0A5B"/>
    <w:rsid w:val="008D2106"/>
    <w:rsid w:val="008D5053"/>
    <w:rsid w:val="008E3A5F"/>
    <w:rsid w:val="008F2876"/>
    <w:rsid w:val="0092387B"/>
    <w:rsid w:val="00944B7C"/>
    <w:rsid w:val="0094631D"/>
    <w:rsid w:val="00957A64"/>
    <w:rsid w:val="009A0DD4"/>
    <w:rsid w:val="009B7E58"/>
    <w:rsid w:val="009C0752"/>
    <w:rsid w:val="009C2061"/>
    <w:rsid w:val="009D44C4"/>
    <w:rsid w:val="009E0E41"/>
    <w:rsid w:val="009F2DCA"/>
    <w:rsid w:val="009F7C6C"/>
    <w:rsid w:val="00A27DC8"/>
    <w:rsid w:val="00A317B9"/>
    <w:rsid w:val="00A32696"/>
    <w:rsid w:val="00A561D3"/>
    <w:rsid w:val="00A638F3"/>
    <w:rsid w:val="00A64F11"/>
    <w:rsid w:val="00A668B2"/>
    <w:rsid w:val="00A73A9D"/>
    <w:rsid w:val="00A84243"/>
    <w:rsid w:val="00A8457A"/>
    <w:rsid w:val="00AB2216"/>
    <w:rsid w:val="00AD3792"/>
    <w:rsid w:val="00AD4A82"/>
    <w:rsid w:val="00B2058B"/>
    <w:rsid w:val="00B24A77"/>
    <w:rsid w:val="00B3781D"/>
    <w:rsid w:val="00B43640"/>
    <w:rsid w:val="00B4532E"/>
    <w:rsid w:val="00B47509"/>
    <w:rsid w:val="00B60632"/>
    <w:rsid w:val="00B66ADA"/>
    <w:rsid w:val="00B705B1"/>
    <w:rsid w:val="00B72BB5"/>
    <w:rsid w:val="00B74EAF"/>
    <w:rsid w:val="00BA1757"/>
    <w:rsid w:val="00BA33F6"/>
    <w:rsid w:val="00BA57BC"/>
    <w:rsid w:val="00BC59F8"/>
    <w:rsid w:val="00BC738C"/>
    <w:rsid w:val="00C039E7"/>
    <w:rsid w:val="00C04EA7"/>
    <w:rsid w:val="00C34836"/>
    <w:rsid w:val="00C34B0A"/>
    <w:rsid w:val="00C5149E"/>
    <w:rsid w:val="00C92233"/>
    <w:rsid w:val="00C9679B"/>
    <w:rsid w:val="00CA2AB6"/>
    <w:rsid w:val="00CA6F83"/>
    <w:rsid w:val="00CB0A05"/>
    <w:rsid w:val="00CB345F"/>
    <w:rsid w:val="00CB7C88"/>
    <w:rsid w:val="00CC04CA"/>
    <w:rsid w:val="00CD61C9"/>
    <w:rsid w:val="00CF2390"/>
    <w:rsid w:val="00D02918"/>
    <w:rsid w:val="00D23C14"/>
    <w:rsid w:val="00D357ED"/>
    <w:rsid w:val="00D57E39"/>
    <w:rsid w:val="00D660AF"/>
    <w:rsid w:val="00D72E9F"/>
    <w:rsid w:val="00D91541"/>
    <w:rsid w:val="00DD0CBE"/>
    <w:rsid w:val="00DF13D6"/>
    <w:rsid w:val="00DF4FAE"/>
    <w:rsid w:val="00E003A0"/>
    <w:rsid w:val="00E03982"/>
    <w:rsid w:val="00E158F4"/>
    <w:rsid w:val="00E24217"/>
    <w:rsid w:val="00E54257"/>
    <w:rsid w:val="00E663E3"/>
    <w:rsid w:val="00E7033F"/>
    <w:rsid w:val="00E808B7"/>
    <w:rsid w:val="00E87A29"/>
    <w:rsid w:val="00E9258D"/>
    <w:rsid w:val="00E93AB4"/>
    <w:rsid w:val="00E9707F"/>
    <w:rsid w:val="00EA00B7"/>
    <w:rsid w:val="00EA5320"/>
    <w:rsid w:val="00EC53E5"/>
    <w:rsid w:val="00EE305D"/>
    <w:rsid w:val="00F00B41"/>
    <w:rsid w:val="00F20BB8"/>
    <w:rsid w:val="00F250F8"/>
    <w:rsid w:val="00F2584E"/>
    <w:rsid w:val="00F449B9"/>
    <w:rsid w:val="00F4574D"/>
    <w:rsid w:val="00F71AC0"/>
    <w:rsid w:val="00F83907"/>
    <w:rsid w:val="00FA53BE"/>
    <w:rsid w:val="00FA620B"/>
    <w:rsid w:val="00FC150B"/>
    <w:rsid w:val="00FC48A0"/>
    <w:rsid w:val="00FD3B0E"/>
    <w:rsid w:val="00FF075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link w:val="OdstavecseseznamemChar"/>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 w:type="character" w:customStyle="1" w:styleId="OdstavecseseznamemChar">
    <w:name w:val="Odstavec se seznamem Char"/>
    <w:link w:val="Odstavecseseznamem"/>
    <w:uiPriority w:val="34"/>
    <w:rsid w:val="00EC53E5"/>
    <w:rPr>
      <w:sz w:val="22"/>
      <w:szCs w:val="22"/>
    </w:rPr>
  </w:style>
  <w:style w:type="paragraph" w:styleId="Revize">
    <w:name w:val="Revision"/>
    <w:hidden/>
    <w:uiPriority w:val="99"/>
    <w:semiHidden/>
    <w:rsid w:val="00E663E3"/>
    <w:rPr>
      <w:rFonts w:ascii="Calibri" w:eastAsia="Times New Roman" w:hAnsi="Calibri" w:cs="Times New Roman"/>
      <w:sz w:val="22"/>
      <w:lang w:eastAsia="cs-CZ"/>
    </w:rPr>
  </w:style>
  <w:style w:type="paragraph" w:styleId="Pedmtkomente">
    <w:name w:val="annotation subject"/>
    <w:basedOn w:val="Textkomente"/>
    <w:next w:val="Textkomente"/>
    <w:link w:val="PedmtkomenteChar"/>
    <w:uiPriority w:val="99"/>
    <w:semiHidden/>
    <w:unhideWhenUsed/>
    <w:rsid w:val="00C5149E"/>
    <w:pPr>
      <w:spacing w:before="120" w:after="0"/>
      <w:jc w:val="both"/>
    </w:pPr>
    <w:rPr>
      <w:rFonts w:ascii="Calibri" w:eastAsia="Times New Roman" w:hAnsi="Calibri" w:cs="Times New Roman"/>
      <w:b/>
      <w:bCs/>
      <w:lang w:eastAsia="cs-CZ"/>
    </w:rPr>
  </w:style>
  <w:style w:type="character" w:customStyle="1" w:styleId="PedmtkomenteChar">
    <w:name w:val="Předmět komentáře Char"/>
    <w:basedOn w:val="TextkomenteChar"/>
    <w:link w:val="Pedmtkomente"/>
    <w:uiPriority w:val="99"/>
    <w:semiHidden/>
    <w:rsid w:val="00C5149E"/>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o-world.org"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A9AA-0753-4B7D-BAC8-C35A071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3066</Words>
  <Characters>18090</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21114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 </cp:lastModifiedBy>
  <cp:revision>19</cp:revision>
  <dcterms:created xsi:type="dcterms:W3CDTF">2023-01-05T15:08:00Z</dcterms:created>
  <dcterms:modified xsi:type="dcterms:W3CDTF">2024-05-15T13:06:00Z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2024-03-18T12:36:08Z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4fd7eecc-41c5-4ad8-b923-3e02515cd05e</vt:lpwstr>
  </property>
  <property fmtid="{D5CDD505-2E9C-101B-9397-08002B2CF9AE}" pid="8" name="MSIP_Label_690ebb53-23a2-471a-9c6e-17bd0d11311e_ContentBits">
    <vt:lpwstr>0</vt:lpwstr>
  </property>
</Properties>
</file>